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方正黑体_GBK" w:eastAsia="方正黑体_GBK"/>
          <w:snapToGrid w:val="0"/>
          <w:sz w:val="32"/>
          <w:szCs w:val="32"/>
        </w:rPr>
      </w:pPr>
      <w:r>
        <w:rPr>
          <w:rFonts w:hint="eastAsia" w:ascii="方正黑体_GBK" w:eastAsia="方正黑体_GBK"/>
          <w:snapToGrid w:val="0"/>
          <w:sz w:val="32"/>
          <w:szCs w:val="32"/>
        </w:rPr>
        <w:t>附件1</w:t>
      </w:r>
    </w:p>
    <w:p>
      <w:pPr>
        <w:adjustRightInd w:val="0"/>
        <w:snapToGrid w:val="0"/>
        <w:spacing w:line="590" w:lineRule="exact"/>
        <w:ind w:firstLine="640" w:firstLineChars="200"/>
        <w:rPr>
          <w:rFonts w:hint="eastAsia" w:eastAsia="方正仿宋_GBK"/>
          <w:snapToGrid w:val="0"/>
          <w:sz w:val="32"/>
          <w:szCs w:val="32"/>
        </w:rPr>
      </w:pPr>
    </w:p>
    <w:p>
      <w:pPr>
        <w:adjustRightInd w:val="0"/>
        <w:snapToGrid w:val="0"/>
        <w:spacing w:line="590" w:lineRule="exact"/>
        <w:jc w:val="center"/>
        <w:rPr>
          <w:rFonts w:hint="eastAsia" w:ascii="方正小标宋_GBK" w:eastAsia="方正小标宋_GBK"/>
          <w:snapToGrid w:val="0"/>
          <w:sz w:val="44"/>
          <w:szCs w:val="44"/>
        </w:rPr>
      </w:pPr>
      <w:bookmarkStart w:id="0" w:name="_GoBack"/>
      <w:r>
        <w:rPr>
          <w:rFonts w:hint="eastAsia" w:ascii="方正小标宋_GBK" w:eastAsia="方正小标宋_GBK"/>
          <w:snapToGrid w:val="0"/>
          <w:sz w:val="44"/>
          <w:szCs w:val="44"/>
        </w:rPr>
        <w:t>广西壮族自治区国有企业工资分配负面清单</w:t>
      </w:r>
    </w:p>
    <w:bookmarkEnd w:id="0"/>
    <w:p>
      <w:pPr>
        <w:tabs>
          <w:tab w:val="center" w:pos="4535"/>
          <w:tab w:val="left" w:pos="6279"/>
        </w:tabs>
        <w:adjustRightInd w:val="0"/>
        <w:snapToGrid w:val="0"/>
        <w:spacing w:line="590" w:lineRule="exact"/>
        <w:jc w:val="center"/>
        <w:rPr>
          <w:rFonts w:eastAsia="方正楷体_GBK"/>
          <w:snapToGrid w:val="0"/>
          <w:sz w:val="32"/>
          <w:szCs w:val="32"/>
        </w:rPr>
      </w:pPr>
      <w:r>
        <w:rPr>
          <w:rFonts w:eastAsia="方正楷体_GBK"/>
          <w:snapToGrid w:val="0"/>
          <w:sz w:val="32"/>
          <w:szCs w:val="32"/>
        </w:rPr>
        <w:t>（2018年版）</w:t>
      </w:r>
    </w:p>
    <w:p>
      <w:pPr>
        <w:adjustRightInd w:val="0"/>
        <w:snapToGrid w:val="0"/>
        <w:spacing w:line="590" w:lineRule="exact"/>
        <w:jc w:val="center"/>
        <w:rPr>
          <w:rFonts w:hint="eastAsia" w:eastAsia="方正仿宋_GBK"/>
          <w:snapToGrid w:val="0"/>
          <w:sz w:val="32"/>
          <w:szCs w:val="32"/>
        </w:rPr>
      </w:pPr>
    </w:p>
    <w:tbl>
      <w:tblPr>
        <w:tblStyle w:val="3"/>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
      <w:tblGrid>
        <w:gridCol w:w="907"/>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Ex>
        <w:trPr>
          <w:trHeight w:val="567" w:hRule="atLeast"/>
          <w:tblHeader/>
          <w:jc w:val="center"/>
        </w:trPr>
        <w:tc>
          <w:tcPr>
            <w:tcW w:w="907" w:type="dxa"/>
            <w:vAlign w:val="center"/>
          </w:tcPr>
          <w:p>
            <w:pPr>
              <w:adjustRightInd w:val="0"/>
              <w:snapToGrid w:val="0"/>
              <w:spacing w:line="420" w:lineRule="exact"/>
              <w:jc w:val="center"/>
              <w:rPr>
                <w:rFonts w:hint="eastAsia" w:ascii="方正黑体_GBK" w:eastAsia="方正黑体_GBK"/>
                <w:snapToGrid w:val="0"/>
                <w:sz w:val="28"/>
                <w:szCs w:val="28"/>
              </w:rPr>
            </w:pPr>
            <w:r>
              <w:rPr>
                <w:rFonts w:hint="eastAsia" w:ascii="方正黑体_GBK" w:eastAsia="方正黑体_GBK"/>
                <w:snapToGrid w:val="0"/>
                <w:sz w:val="28"/>
                <w:szCs w:val="28"/>
              </w:rPr>
              <w:t>序号</w:t>
            </w:r>
          </w:p>
        </w:tc>
        <w:tc>
          <w:tcPr>
            <w:tcW w:w="8165" w:type="dxa"/>
            <w:vAlign w:val="center"/>
          </w:tcPr>
          <w:p>
            <w:pPr>
              <w:adjustRightInd w:val="0"/>
              <w:snapToGrid w:val="0"/>
              <w:spacing w:line="420" w:lineRule="exact"/>
              <w:jc w:val="center"/>
              <w:rPr>
                <w:rFonts w:hint="eastAsia" w:ascii="方正黑体_GBK" w:eastAsia="方正黑体_GBK"/>
                <w:snapToGrid w:val="0"/>
                <w:sz w:val="28"/>
                <w:szCs w:val="28"/>
              </w:rPr>
            </w:pPr>
            <w:r>
              <w:rPr>
                <w:rFonts w:hint="eastAsia" w:ascii="方正黑体_GBK" w:eastAsia="方正黑体_GBK"/>
                <w:snapToGrid w:val="0"/>
                <w:sz w:val="28"/>
                <w:szCs w:val="28"/>
              </w:rPr>
              <w:t>事     项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Ex>
        <w:trPr>
          <w:trHeight w:val="567" w:hRule="atLeast"/>
          <w:jc w:val="center"/>
        </w:trPr>
        <w:tc>
          <w:tcPr>
            <w:tcW w:w="907" w:type="dxa"/>
            <w:vAlign w:val="center"/>
          </w:tcPr>
          <w:p>
            <w:pPr>
              <w:adjustRightInd w:val="0"/>
              <w:snapToGrid w:val="0"/>
              <w:spacing w:line="420" w:lineRule="exact"/>
              <w:jc w:val="center"/>
              <w:rPr>
                <w:rFonts w:hint="eastAsia" w:eastAsia="方正仿宋_GBK"/>
                <w:snapToGrid w:val="0"/>
                <w:sz w:val="28"/>
                <w:szCs w:val="28"/>
              </w:rPr>
            </w:pPr>
            <w:r>
              <w:rPr>
                <w:rFonts w:hint="eastAsia" w:eastAsia="方正仿宋_GBK"/>
                <w:snapToGrid w:val="0"/>
                <w:sz w:val="28"/>
                <w:szCs w:val="28"/>
              </w:rPr>
              <w:t>1</w:t>
            </w:r>
          </w:p>
        </w:tc>
        <w:tc>
          <w:tcPr>
            <w:tcW w:w="8165" w:type="dxa"/>
            <w:vAlign w:val="center"/>
          </w:tcPr>
          <w:p>
            <w:pPr>
              <w:adjustRightInd w:val="0"/>
              <w:snapToGrid w:val="0"/>
              <w:spacing w:line="420" w:lineRule="exact"/>
              <w:rPr>
                <w:rFonts w:hint="eastAsia" w:eastAsia="方正仿宋_GBK"/>
                <w:snapToGrid w:val="0"/>
                <w:sz w:val="28"/>
                <w:szCs w:val="28"/>
              </w:rPr>
            </w:pPr>
            <w:r>
              <w:rPr>
                <w:rFonts w:hint="eastAsia" w:eastAsia="方正仿宋_GBK"/>
                <w:snapToGrid w:val="0"/>
                <w:sz w:val="28"/>
                <w:szCs w:val="28"/>
              </w:rPr>
              <w:t>工资总额增长不符合国家工资增长宏观调控政策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Ex>
        <w:trPr>
          <w:trHeight w:val="567" w:hRule="atLeast"/>
          <w:jc w:val="center"/>
        </w:trPr>
        <w:tc>
          <w:tcPr>
            <w:tcW w:w="907" w:type="dxa"/>
            <w:vAlign w:val="center"/>
          </w:tcPr>
          <w:p>
            <w:pPr>
              <w:adjustRightInd w:val="0"/>
              <w:snapToGrid w:val="0"/>
              <w:spacing w:line="420" w:lineRule="exact"/>
              <w:jc w:val="center"/>
              <w:rPr>
                <w:rFonts w:hint="eastAsia" w:eastAsia="方正仿宋_GBK"/>
                <w:snapToGrid w:val="0"/>
                <w:sz w:val="28"/>
                <w:szCs w:val="28"/>
              </w:rPr>
            </w:pPr>
            <w:r>
              <w:rPr>
                <w:rFonts w:hint="eastAsia" w:eastAsia="方正仿宋_GBK"/>
                <w:snapToGrid w:val="0"/>
                <w:sz w:val="28"/>
                <w:szCs w:val="28"/>
              </w:rPr>
              <w:t>2</w:t>
            </w:r>
          </w:p>
        </w:tc>
        <w:tc>
          <w:tcPr>
            <w:tcW w:w="8165" w:type="dxa"/>
            <w:vAlign w:val="center"/>
          </w:tcPr>
          <w:p>
            <w:pPr>
              <w:adjustRightInd w:val="0"/>
              <w:snapToGrid w:val="0"/>
              <w:spacing w:line="420" w:lineRule="exact"/>
              <w:rPr>
                <w:rFonts w:hint="eastAsia" w:eastAsia="方正仿宋_GBK"/>
                <w:snapToGrid w:val="0"/>
                <w:sz w:val="28"/>
                <w:szCs w:val="28"/>
              </w:rPr>
            </w:pPr>
            <w:r>
              <w:rPr>
                <w:rFonts w:hint="eastAsia" w:eastAsia="方正仿宋_GBK"/>
                <w:snapToGrid w:val="0"/>
                <w:sz w:val="28"/>
                <w:szCs w:val="28"/>
              </w:rPr>
              <w:t>工资总额增长不符合履行出资人职责机构规定的国有资本回报、国有资产保值增值要求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Ex>
        <w:trPr>
          <w:trHeight w:val="567" w:hRule="atLeast"/>
          <w:jc w:val="center"/>
        </w:trPr>
        <w:tc>
          <w:tcPr>
            <w:tcW w:w="907" w:type="dxa"/>
            <w:vAlign w:val="center"/>
          </w:tcPr>
          <w:p>
            <w:pPr>
              <w:adjustRightInd w:val="0"/>
              <w:snapToGrid w:val="0"/>
              <w:spacing w:line="420" w:lineRule="exact"/>
              <w:jc w:val="center"/>
              <w:rPr>
                <w:rFonts w:hint="eastAsia" w:eastAsia="方正仿宋_GBK"/>
                <w:snapToGrid w:val="0"/>
                <w:sz w:val="28"/>
                <w:szCs w:val="28"/>
              </w:rPr>
            </w:pPr>
            <w:r>
              <w:rPr>
                <w:rFonts w:hint="eastAsia" w:eastAsia="方正仿宋_GBK"/>
                <w:snapToGrid w:val="0"/>
                <w:sz w:val="28"/>
                <w:szCs w:val="28"/>
              </w:rPr>
              <w:t>3</w:t>
            </w:r>
          </w:p>
        </w:tc>
        <w:tc>
          <w:tcPr>
            <w:tcW w:w="8165" w:type="dxa"/>
            <w:vAlign w:val="center"/>
          </w:tcPr>
          <w:p>
            <w:pPr>
              <w:adjustRightInd w:val="0"/>
              <w:snapToGrid w:val="0"/>
              <w:spacing w:line="420" w:lineRule="exact"/>
              <w:rPr>
                <w:rFonts w:hint="eastAsia" w:eastAsia="方正仿宋_GBK"/>
                <w:snapToGrid w:val="0"/>
                <w:sz w:val="28"/>
                <w:szCs w:val="28"/>
              </w:rPr>
            </w:pPr>
            <w:r>
              <w:rPr>
                <w:rFonts w:hint="eastAsia" w:eastAsia="方正仿宋_GBK"/>
                <w:snapToGrid w:val="0"/>
                <w:sz w:val="28"/>
                <w:szCs w:val="28"/>
              </w:rPr>
              <w:t>工资总额不合理增长，增幅超过同期经济效益增长幅度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Ex>
        <w:trPr>
          <w:trHeight w:val="567" w:hRule="atLeast"/>
          <w:jc w:val="center"/>
        </w:trPr>
        <w:tc>
          <w:tcPr>
            <w:tcW w:w="907" w:type="dxa"/>
            <w:vAlign w:val="center"/>
          </w:tcPr>
          <w:p>
            <w:pPr>
              <w:adjustRightInd w:val="0"/>
              <w:snapToGrid w:val="0"/>
              <w:spacing w:line="420" w:lineRule="exact"/>
              <w:jc w:val="center"/>
              <w:rPr>
                <w:rFonts w:hint="eastAsia" w:eastAsia="方正仿宋_GBK"/>
                <w:snapToGrid w:val="0"/>
                <w:sz w:val="28"/>
                <w:szCs w:val="28"/>
              </w:rPr>
            </w:pPr>
            <w:r>
              <w:rPr>
                <w:rFonts w:hint="eastAsia" w:eastAsia="方正仿宋_GBK"/>
                <w:snapToGrid w:val="0"/>
                <w:sz w:val="28"/>
                <w:szCs w:val="28"/>
              </w:rPr>
              <w:t>4</w:t>
            </w:r>
          </w:p>
        </w:tc>
        <w:tc>
          <w:tcPr>
            <w:tcW w:w="8165" w:type="dxa"/>
            <w:vAlign w:val="center"/>
          </w:tcPr>
          <w:p>
            <w:pPr>
              <w:adjustRightInd w:val="0"/>
              <w:snapToGrid w:val="0"/>
              <w:spacing w:line="420" w:lineRule="exact"/>
              <w:rPr>
                <w:rFonts w:hint="eastAsia" w:eastAsia="方正仿宋_GBK"/>
                <w:snapToGrid w:val="0"/>
                <w:sz w:val="28"/>
                <w:szCs w:val="28"/>
              </w:rPr>
            </w:pPr>
            <w:r>
              <w:rPr>
                <w:rFonts w:hint="eastAsia" w:eastAsia="方正仿宋_GBK"/>
                <w:snapToGrid w:val="0"/>
                <w:sz w:val="28"/>
                <w:szCs w:val="28"/>
              </w:rPr>
              <w:t>经济效益考核目标值低于上年完成值，但工资总额增速仍超过上年增速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Ex>
        <w:trPr>
          <w:trHeight w:val="567" w:hRule="atLeast"/>
          <w:jc w:val="center"/>
        </w:trPr>
        <w:tc>
          <w:tcPr>
            <w:tcW w:w="907" w:type="dxa"/>
            <w:vAlign w:val="center"/>
          </w:tcPr>
          <w:p>
            <w:pPr>
              <w:adjustRightInd w:val="0"/>
              <w:snapToGrid w:val="0"/>
              <w:spacing w:line="420" w:lineRule="exact"/>
              <w:jc w:val="center"/>
              <w:rPr>
                <w:rFonts w:hint="eastAsia" w:eastAsia="方正仿宋_GBK"/>
                <w:snapToGrid w:val="0"/>
                <w:sz w:val="28"/>
                <w:szCs w:val="28"/>
              </w:rPr>
            </w:pPr>
            <w:r>
              <w:rPr>
                <w:rFonts w:hint="eastAsia" w:eastAsia="方正仿宋_GBK"/>
                <w:snapToGrid w:val="0"/>
                <w:sz w:val="28"/>
                <w:szCs w:val="28"/>
              </w:rPr>
              <w:t>5</w:t>
            </w:r>
          </w:p>
        </w:tc>
        <w:tc>
          <w:tcPr>
            <w:tcW w:w="8165" w:type="dxa"/>
            <w:vAlign w:val="center"/>
          </w:tcPr>
          <w:p>
            <w:pPr>
              <w:adjustRightInd w:val="0"/>
              <w:snapToGrid w:val="0"/>
              <w:spacing w:line="420" w:lineRule="exact"/>
              <w:rPr>
                <w:rFonts w:hint="eastAsia" w:eastAsia="方正仿宋_GBK"/>
                <w:snapToGrid w:val="0"/>
                <w:sz w:val="28"/>
                <w:szCs w:val="28"/>
              </w:rPr>
            </w:pPr>
            <w:r>
              <w:rPr>
                <w:rFonts w:hint="eastAsia" w:eastAsia="方正仿宋_GBK"/>
                <w:snapToGrid w:val="0"/>
                <w:sz w:val="28"/>
                <w:szCs w:val="28"/>
              </w:rPr>
              <w:t>经济效益下降，但同期工资总额仍不合理增长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Ex>
        <w:trPr>
          <w:trHeight w:val="567" w:hRule="atLeast"/>
          <w:jc w:val="center"/>
        </w:trPr>
        <w:tc>
          <w:tcPr>
            <w:tcW w:w="907" w:type="dxa"/>
            <w:vAlign w:val="center"/>
          </w:tcPr>
          <w:p>
            <w:pPr>
              <w:adjustRightInd w:val="0"/>
              <w:snapToGrid w:val="0"/>
              <w:spacing w:line="420" w:lineRule="exact"/>
              <w:jc w:val="center"/>
              <w:rPr>
                <w:rFonts w:hint="eastAsia" w:eastAsia="方正仿宋_GBK"/>
                <w:snapToGrid w:val="0"/>
                <w:sz w:val="28"/>
                <w:szCs w:val="28"/>
              </w:rPr>
            </w:pPr>
            <w:r>
              <w:rPr>
                <w:rFonts w:hint="eastAsia" w:eastAsia="方正仿宋_GBK"/>
                <w:snapToGrid w:val="0"/>
                <w:sz w:val="28"/>
                <w:szCs w:val="28"/>
              </w:rPr>
              <w:t>6</w:t>
            </w:r>
          </w:p>
        </w:tc>
        <w:tc>
          <w:tcPr>
            <w:tcW w:w="8165" w:type="dxa"/>
            <w:vAlign w:val="center"/>
          </w:tcPr>
          <w:p>
            <w:pPr>
              <w:adjustRightInd w:val="0"/>
              <w:snapToGrid w:val="0"/>
              <w:spacing w:line="420" w:lineRule="exact"/>
              <w:rPr>
                <w:rFonts w:hint="eastAsia" w:eastAsia="方正仿宋_GBK"/>
                <w:snapToGrid w:val="0"/>
                <w:sz w:val="28"/>
                <w:szCs w:val="28"/>
              </w:rPr>
            </w:pPr>
            <w:r>
              <w:rPr>
                <w:rFonts w:hint="eastAsia" w:eastAsia="方正仿宋_GBK"/>
                <w:snapToGrid w:val="0"/>
                <w:sz w:val="28"/>
                <w:szCs w:val="28"/>
              </w:rPr>
              <w:t>未实现国有资产保值增值或未完成经济效益考核目标值，工资总额仍不合理增长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Ex>
        <w:trPr>
          <w:trHeight w:val="567" w:hRule="atLeast"/>
          <w:jc w:val="center"/>
        </w:trPr>
        <w:tc>
          <w:tcPr>
            <w:tcW w:w="907" w:type="dxa"/>
            <w:vAlign w:val="center"/>
          </w:tcPr>
          <w:p>
            <w:pPr>
              <w:adjustRightInd w:val="0"/>
              <w:snapToGrid w:val="0"/>
              <w:spacing w:line="420" w:lineRule="exact"/>
              <w:jc w:val="center"/>
              <w:rPr>
                <w:rFonts w:hint="eastAsia" w:eastAsia="方正仿宋_GBK"/>
                <w:snapToGrid w:val="0"/>
                <w:sz w:val="28"/>
                <w:szCs w:val="28"/>
              </w:rPr>
            </w:pPr>
            <w:r>
              <w:rPr>
                <w:rFonts w:hint="eastAsia" w:eastAsia="方正仿宋_GBK"/>
                <w:snapToGrid w:val="0"/>
                <w:sz w:val="28"/>
                <w:szCs w:val="28"/>
              </w:rPr>
              <w:t>7</w:t>
            </w:r>
          </w:p>
        </w:tc>
        <w:tc>
          <w:tcPr>
            <w:tcW w:w="8165" w:type="dxa"/>
            <w:vAlign w:val="center"/>
          </w:tcPr>
          <w:p>
            <w:pPr>
              <w:adjustRightInd w:val="0"/>
              <w:snapToGrid w:val="0"/>
              <w:spacing w:line="420" w:lineRule="exact"/>
              <w:rPr>
                <w:rFonts w:hint="eastAsia" w:eastAsia="方正仿宋_GBK"/>
                <w:snapToGrid w:val="0"/>
                <w:sz w:val="28"/>
                <w:szCs w:val="28"/>
              </w:rPr>
            </w:pPr>
            <w:r>
              <w:rPr>
                <w:rFonts w:hint="eastAsia" w:eastAsia="方正仿宋_GBK"/>
                <w:snapToGrid w:val="0"/>
                <w:sz w:val="28"/>
                <w:szCs w:val="28"/>
              </w:rPr>
              <w:t>工资总额增量（绝对额）超过计提工资总额增量前净利润增量的50%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Ex>
        <w:trPr>
          <w:trHeight w:val="567" w:hRule="atLeast"/>
          <w:jc w:val="center"/>
        </w:trPr>
        <w:tc>
          <w:tcPr>
            <w:tcW w:w="907" w:type="dxa"/>
            <w:vAlign w:val="center"/>
          </w:tcPr>
          <w:p>
            <w:pPr>
              <w:adjustRightInd w:val="0"/>
              <w:snapToGrid w:val="0"/>
              <w:spacing w:line="420" w:lineRule="exact"/>
              <w:jc w:val="center"/>
              <w:rPr>
                <w:rFonts w:hint="eastAsia" w:eastAsia="方正仿宋_GBK"/>
                <w:snapToGrid w:val="0"/>
                <w:sz w:val="28"/>
                <w:szCs w:val="28"/>
              </w:rPr>
            </w:pPr>
            <w:r>
              <w:rPr>
                <w:rFonts w:hint="eastAsia" w:eastAsia="方正仿宋_GBK"/>
                <w:snapToGrid w:val="0"/>
                <w:sz w:val="28"/>
                <w:szCs w:val="28"/>
              </w:rPr>
              <w:t>8</w:t>
            </w:r>
          </w:p>
        </w:tc>
        <w:tc>
          <w:tcPr>
            <w:tcW w:w="8165" w:type="dxa"/>
            <w:vAlign w:val="center"/>
          </w:tcPr>
          <w:p>
            <w:pPr>
              <w:adjustRightInd w:val="0"/>
              <w:snapToGrid w:val="0"/>
              <w:spacing w:line="420" w:lineRule="exact"/>
              <w:rPr>
                <w:rFonts w:hint="eastAsia" w:eastAsia="方正仿宋_GBK"/>
                <w:snapToGrid w:val="0"/>
                <w:sz w:val="28"/>
                <w:szCs w:val="28"/>
              </w:rPr>
            </w:pPr>
            <w:r>
              <w:rPr>
                <w:rFonts w:hint="eastAsia" w:eastAsia="方正仿宋_GBK"/>
                <w:snapToGrid w:val="0"/>
                <w:sz w:val="28"/>
                <w:szCs w:val="28"/>
              </w:rPr>
              <w:t>工资总额预算管理不符合法律法规和政策规定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Ex>
        <w:trPr>
          <w:trHeight w:val="567" w:hRule="atLeast"/>
          <w:jc w:val="center"/>
        </w:trPr>
        <w:tc>
          <w:tcPr>
            <w:tcW w:w="907" w:type="dxa"/>
            <w:vAlign w:val="center"/>
          </w:tcPr>
          <w:p>
            <w:pPr>
              <w:adjustRightInd w:val="0"/>
              <w:snapToGrid w:val="0"/>
              <w:spacing w:line="420" w:lineRule="exact"/>
              <w:jc w:val="center"/>
              <w:rPr>
                <w:rFonts w:hint="eastAsia" w:eastAsia="方正仿宋_GBK"/>
                <w:snapToGrid w:val="0"/>
                <w:sz w:val="28"/>
                <w:szCs w:val="28"/>
              </w:rPr>
            </w:pPr>
            <w:r>
              <w:rPr>
                <w:rFonts w:hint="eastAsia" w:eastAsia="方正仿宋_GBK"/>
                <w:snapToGrid w:val="0"/>
                <w:sz w:val="28"/>
                <w:szCs w:val="28"/>
              </w:rPr>
              <w:t>9</w:t>
            </w:r>
          </w:p>
        </w:tc>
        <w:tc>
          <w:tcPr>
            <w:tcW w:w="8165" w:type="dxa"/>
            <w:vAlign w:val="center"/>
          </w:tcPr>
          <w:p>
            <w:pPr>
              <w:adjustRightInd w:val="0"/>
              <w:snapToGrid w:val="0"/>
              <w:spacing w:line="420" w:lineRule="exact"/>
              <w:rPr>
                <w:rFonts w:hint="eastAsia" w:eastAsia="方正仿宋_GBK"/>
                <w:snapToGrid w:val="0"/>
                <w:sz w:val="28"/>
                <w:szCs w:val="28"/>
              </w:rPr>
            </w:pPr>
            <w:r>
              <w:rPr>
                <w:rFonts w:hint="eastAsia" w:eastAsia="方正仿宋_GBK"/>
                <w:snapToGrid w:val="0"/>
                <w:sz w:val="28"/>
                <w:szCs w:val="28"/>
              </w:rPr>
              <w:t>工资水平过高、增长过快，与企业经济效益或经营业绩之间无显著相关性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Ex>
        <w:trPr>
          <w:trHeight w:val="567" w:hRule="atLeast"/>
          <w:jc w:val="center"/>
        </w:trPr>
        <w:tc>
          <w:tcPr>
            <w:tcW w:w="907" w:type="dxa"/>
            <w:vAlign w:val="center"/>
          </w:tcPr>
          <w:p>
            <w:pPr>
              <w:adjustRightInd w:val="0"/>
              <w:snapToGrid w:val="0"/>
              <w:spacing w:line="420" w:lineRule="exact"/>
              <w:jc w:val="center"/>
              <w:rPr>
                <w:rFonts w:hint="eastAsia" w:eastAsia="方正仿宋_GBK"/>
                <w:snapToGrid w:val="0"/>
                <w:sz w:val="28"/>
                <w:szCs w:val="28"/>
              </w:rPr>
            </w:pPr>
            <w:r>
              <w:rPr>
                <w:rFonts w:hint="eastAsia" w:eastAsia="方正仿宋_GBK"/>
                <w:snapToGrid w:val="0"/>
                <w:sz w:val="28"/>
                <w:szCs w:val="28"/>
              </w:rPr>
              <w:t>10</w:t>
            </w:r>
          </w:p>
        </w:tc>
        <w:tc>
          <w:tcPr>
            <w:tcW w:w="8165" w:type="dxa"/>
            <w:vAlign w:val="center"/>
          </w:tcPr>
          <w:p>
            <w:pPr>
              <w:adjustRightInd w:val="0"/>
              <w:snapToGrid w:val="0"/>
              <w:spacing w:line="420" w:lineRule="exact"/>
              <w:rPr>
                <w:rFonts w:hint="eastAsia" w:eastAsia="方正仿宋_GBK"/>
                <w:snapToGrid w:val="0"/>
                <w:sz w:val="28"/>
                <w:szCs w:val="28"/>
              </w:rPr>
            </w:pPr>
            <w:r>
              <w:rPr>
                <w:rFonts w:hint="eastAsia" w:eastAsia="方正仿宋_GBK"/>
                <w:snapToGrid w:val="0"/>
                <w:sz w:val="28"/>
                <w:szCs w:val="28"/>
              </w:rPr>
              <w:t>违规超提超发工资总额，违规列支工资总额，滥发工资外收入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Ex>
        <w:trPr>
          <w:trHeight w:val="567" w:hRule="atLeast"/>
          <w:jc w:val="center"/>
        </w:trPr>
        <w:tc>
          <w:tcPr>
            <w:tcW w:w="907" w:type="dxa"/>
            <w:vAlign w:val="center"/>
          </w:tcPr>
          <w:p>
            <w:pPr>
              <w:adjustRightInd w:val="0"/>
              <w:snapToGrid w:val="0"/>
              <w:spacing w:line="420" w:lineRule="exact"/>
              <w:jc w:val="center"/>
              <w:rPr>
                <w:rFonts w:hint="eastAsia" w:eastAsia="方正仿宋_GBK"/>
                <w:snapToGrid w:val="0"/>
                <w:sz w:val="28"/>
                <w:szCs w:val="28"/>
              </w:rPr>
            </w:pPr>
            <w:r>
              <w:rPr>
                <w:rFonts w:hint="eastAsia" w:eastAsia="方正仿宋_GBK"/>
                <w:snapToGrid w:val="0"/>
                <w:sz w:val="28"/>
                <w:szCs w:val="28"/>
              </w:rPr>
              <w:t>11</w:t>
            </w:r>
          </w:p>
        </w:tc>
        <w:tc>
          <w:tcPr>
            <w:tcW w:w="8165" w:type="dxa"/>
            <w:vAlign w:val="center"/>
          </w:tcPr>
          <w:p>
            <w:pPr>
              <w:adjustRightInd w:val="0"/>
              <w:snapToGrid w:val="0"/>
              <w:spacing w:line="420" w:lineRule="exact"/>
              <w:rPr>
                <w:rFonts w:hint="eastAsia" w:eastAsia="方正仿宋_GBK"/>
                <w:snapToGrid w:val="0"/>
                <w:sz w:val="28"/>
                <w:szCs w:val="28"/>
              </w:rPr>
            </w:pPr>
            <w:r>
              <w:rPr>
                <w:rFonts w:hint="eastAsia" w:eastAsia="方正仿宋_GBK"/>
                <w:snapToGrid w:val="0"/>
                <w:sz w:val="28"/>
                <w:szCs w:val="28"/>
              </w:rPr>
              <w:t>组织任命的企业负责人违规领取薪酬、违规享受福利性待遇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Ex>
        <w:trPr>
          <w:trHeight w:val="567" w:hRule="atLeast"/>
          <w:jc w:val="center"/>
        </w:trPr>
        <w:tc>
          <w:tcPr>
            <w:tcW w:w="907" w:type="dxa"/>
            <w:vAlign w:val="center"/>
          </w:tcPr>
          <w:p>
            <w:pPr>
              <w:adjustRightInd w:val="0"/>
              <w:snapToGrid w:val="0"/>
              <w:spacing w:line="420" w:lineRule="exact"/>
              <w:jc w:val="center"/>
              <w:rPr>
                <w:rFonts w:hint="eastAsia" w:eastAsia="方正仿宋_GBK"/>
                <w:snapToGrid w:val="0"/>
                <w:sz w:val="28"/>
                <w:szCs w:val="28"/>
              </w:rPr>
            </w:pPr>
            <w:r>
              <w:rPr>
                <w:rFonts w:hint="eastAsia" w:eastAsia="方正仿宋_GBK"/>
                <w:snapToGrid w:val="0"/>
                <w:sz w:val="28"/>
                <w:szCs w:val="28"/>
              </w:rPr>
              <w:t>12</w:t>
            </w:r>
          </w:p>
        </w:tc>
        <w:tc>
          <w:tcPr>
            <w:tcW w:w="8165" w:type="dxa"/>
            <w:vAlign w:val="center"/>
          </w:tcPr>
          <w:p>
            <w:pPr>
              <w:adjustRightInd w:val="0"/>
              <w:snapToGrid w:val="0"/>
              <w:spacing w:line="420" w:lineRule="exact"/>
              <w:rPr>
                <w:rFonts w:hint="eastAsia" w:eastAsia="方正仿宋_GBK"/>
                <w:snapToGrid w:val="0"/>
                <w:sz w:val="28"/>
                <w:szCs w:val="28"/>
              </w:rPr>
            </w:pPr>
            <w:r>
              <w:rPr>
                <w:rFonts w:hint="eastAsia" w:eastAsia="方正仿宋_GBK"/>
                <w:snapToGrid w:val="0"/>
                <w:sz w:val="28"/>
                <w:szCs w:val="28"/>
              </w:rPr>
              <w:t>未按规定报送组织任命的企业负责人薪酬备案、工资总额预算执行结果备案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Ex>
        <w:trPr>
          <w:trHeight w:val="567" w:hRule="atLeast"/>
          <w:jc w:val="center"/>
        </w:trPr>
        <w:tc>
          <w:tcPr>
            <w:tcW w:w="907" w:type="dxa"/>
            <w:vAlign w:val="center"/>
          </w:tcPr>
          <w:p>
            <w:pPr>
              <w:adjustRightInd w:val="0"/>
              <w:snapToGrid w:val="0"/>
              <w:spacing w:line="420" w:lineRule="exact"/>
              <w:jc w:val="center"/>
              <w:rPr>
                <w:rFonts w:hint="eastAsia" w:eastAsia="方正仿宋_GBK"/>
                <w:snapToGrid w:val="0"/>
                <w:sz w:val="28"/>
                <w:szCs w:val="28"/>
              </w:rPr>
            </w:pPr>
            <w:r>
              <w:rPr>
                <w:rFonts w:hint="eastAsia" w:eastAsia="方正仿宋_GBK"/>
                <w:snapToGrid w:val="0"/>
                <w:sz w:val="28"/>
                <w:szCs w:val="28"/>
              </w:rPr>
              <w:t>13</w:t>
            </w:r>
          </w:p>
        </w:tc>
        <w:tc>
          <w:tcPr>
            <w:tcW w:w="8165" w:type="dxa"/>
            <w:vAlign w:val="center"/>
          </w:tcPr>
          <w:p>
            <w:pPr>
              <w:adjustRightInd w:val="0"/>
              <w:snapToGrid w:val="0"/>
              <w:spacing w:line="420" w:lineRule="exact"/>
              <w:rPr>
                <w:rFonts w:hint="eastAsia" w:eastAsia="方正仿宋_GBK"/>
                <w:snapToGrid w:val="0"/>
                <w:sz w:val="28"/>
                <w:szCs w:val="28"/>
              </w:rPr>
            </w:pPr>
            <w:r>
              <w:rPr>
                <w:rFonts w:hint="eastAsia" w:eastAsia="方正仿宋_GBK"/>
                <w:snapToGrid w:val="0"/>
                <w:sz w:val="28"/>
                <w:szCs w:val="28"/>
              </w:rPr>
              <w:t>未按规定披露组织任命的企业负责人薪酬信息、企业工资分配信息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Ex>
        <w:trPr>
          <w:trHeight w:val="567" w:hRule="atLeast"/>
          <w:jc w:val="center"/>
        </w:trPr>
        <w:tc>
          <w:tcPr>
            <w:tcW w:w="907" w:type="dxa"/>
            <w:vAlign w:val="center"/>
          </w:tcPr>
          <w:p>
            <w:pPr>
              <w:adjustRightInd w:val="0"/>
              <w:snapToGrid w:val="0"/>
              <w:spacing w:line="420" w:lineRule="exact"/>
              <w:jc w:val="center"/>
              <w:rPr>
                <w:rFonts w:hint="eastAsia" w:eastAsia="方正仿宋_GBK"/>
                <w:snapToGrid w:val="0"/>
                <w:sz w:val="28"/>
                <w:szCs w:val="28"/>
              </w:rPr>
            </w:pPr>
            <w:r>
              <w:rPr>
                <w:rFonts w:hint="eastAsia" w:eastAsia="方正仿宋_GBK"/>
                <w:snapToGrid w:val="0"/>
                <w:sz w:val="28"/>
                <w:szCs w:val="28"/>
              </w:rPr>
              <w:t>14</w:t>
            </w:r>
          </w:p>
        </w:tc>
        <w:tc>
          <w:tcPr>
            <w:tcW w:w="8165" w:type="dxa"/>
            <w:vAlign w:val="center"/>
          </w:tcPr>
          <w:p>
            <w:pPr>
              <w:adjustRightInd w:val="0"/>
              <w:snapToGrid w:val="0"/>
              <w:spacing w:line="420" w:lineRule="exact"/>
              <w:rPr>
                <w:rFonts w:hint="eastAsia" w:eastAsia="方正仿宋_GBK"/>
                <w:snapToGrid w:val="0"/>
                <w:sz w:val="28"/>
                <w:szCs w:val="28"/>
              </w:rPr>
            </w:pPr>
            <w:r>
              <w:rPr>
                <w:rFonts w:hint="eastAsia" w:eastAsia="方正仿宋_GBK"/>
                <w:snapToGrid w:val="0"/>
                <w:sz w:val="28"/>
                <w:szCs w:val="28"/>
              </w:rPr>
              <w:t>商业二类、文化类和公益类企业职工平均工资达到全国城镇单位就业人员平均工资2.5倍以上，且工资总额增速仍较快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57" w:type="dxa"/>
            <w:bottom w:w="68" w:type="dxa"/>
            <w:right w:w="57" w:type="dxa"/>
          </w:tblCellMar>
        </w:tblPrEx>
        <w:trPr>
          <w:trHeight w:val="567" w:hRule="atLeast"/>
          <w:jc w:val="center"/>
        </w:trPr>
        <w:tc>
          <w:tcPr>
            <w:tcW w:w="907" w:type="dxa"/>
            <w:vAlign w:val="center"/>
          </w:tcPr>
          <w:p>
            <w:pPr>
              <w:adjustRightInd w:val="0"/>
              <w:snapToGrid w:val="0"/>
              <w:spacing w:line="420" w:lineRule="exact"/>
              <w:jc w:val="center"/>
              <w:rPr>
                <w:rFonts w:hint="eastAsia" w:eastAsia="方正仿宋_GBK"/>
                <w:snapToGrid w:val="0"/>
                <w:sz w:val="28"/>
                <w:szCs w:val="28"/>
              </w:rPr>
            </w:pPr>
            <w:r>
              <w:rPr>
                <w:rFonts w:hint="eastAsia" w:eastAsia="方正仿宋_GBK"/>
                <w:snapToGrid w:val="0"/>
                <w:sz w:val="28"/>
                <w:szCs w:val="28"/>
              </w:rPr>
              <w:t>15</w:t>
            </w:r>
          </w:p>
        </w:tc>
        <w:tc>
          <w:tcPr>
            <w:tcW w:w="8165" w:type="dxa"/>
            <w:vAlign w:val="center"/>
          </w:tcPr>
          <w:p>
            <w:pPr>
              <w:adjustRightInd w:val="0"/>
              <w:snapToGrid w:val="0"/>
              <w:spacing w:line="420" w:lineRule="exact"/>
              <w:rPr>
                <w:rFonts w:hint="eastAsia" w:eastAsia="方正仿宋_GBK"/>
                <w:snapToGrid w:val="0"/>
                <w:sz w:val="28"/>
                <w:szCs w:val="28"/>
              </w:rPr>
            </w:pPr>
            <w:r>
              <w:rPr>
                <w:rFonts w:hint="eastAsia" w:eastAsia="方正仿宋_GBK"/>
                <w:snapToGrid w:val="0"/>
                <w:sz w:val="28"/>
                <w:szCs w:val="28"/>
              </w:rPr>
              <w:t>生产经营发生严重困难，出现停产停业、半停产，或濒临破产、倒闭，但工资总额仍较快增长</w:t>
            </w:r>
          </w:p>
        </w:tc>
      </w:tr>
    </w:tbl>
    <w:p/>
    <w:sectPr>
      <w:pgSz w:w="11906" w:h="16838"/>
      <w:pgMar w:top="1928" w:right="1417" w:bottom="1814" w:left="1417"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roma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74697"/>
    <w:rsid w:val="0E174697"/>
    <w:rsid w:val="24171F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0"/>
      <w:szCs w:val="3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2018-09-21T02:55:00Z</dcterms:created>
  <dc:creator>dengd</dc:creator>
  <cp:lastModifiedBy>dengd</cp:lastModifiedBy>
  <dcterms:modified xsi:type="dcterms:W3CDTF">2018-09-21T02:56:27Z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